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655"/>
        <w:gridCol w:w="8424"/>
      </w:tblGrid>
      <w:tr>
        <w:tc>
          <w:tcPr>
            <w:tcW w:type="dxa" w:w="1656"/>
            <w:shd w:val="clear" w:color="auto" w:fill="FAF6F1"/>
            <w:vAlign w:val="center"/>
            <w:tcMar>
              <w:top w:w="120" w:type="dxa"/>
              <w:bottom w:w="120" w:type="dxa"/>
              <w:left w:w="140" w:type="dxa"/>
              <w:right w:w="60" w:type="dxa"/>
            </w:tcMar>
          </w:tcPr>
          <w:p>
            <w:r>
              <w:drawing>
                <wp:inline xmlns:a="http://schemas.openxmlformats.org/drawingml/2006/main" xmlns:pic="http://schemas.openxmlformats.org/drawingml/2006/picture">
                  <wp:extent cx="868680" cy="868680"/>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1"/>
                          <a:stretch>
                            <a:fillRect/>
                          </a:stretch>
                        </pic:blipFill>
                        <pic:spPr>
                          <a:xfrm>
                            <a:off x="0" y="0"/>
                            <a:ext cx="868680" cy="868680"/>
                          </a:xfrm>
                          <a:prstGeom prst="rect"/>
                        </pic:spPr>
                      </pic:pic>
                    </a:graphicData>
                  </a:graphic>
                </wp:inline>
              </w:drawing>
            </w:r>
          </w:p>
        </w:tc>
        <w:tc>
          <w:tcPr>
            <w:tcW w:type="dxa" w:w="8424"/>
            <w:shd w:val="clear" w:color="auto" w:fill="3D3A5C"/>
            <w:vAlign w:val="center"/>
            <w:tcMar>
              <w:top w:w="140" w:type="dxa"/>
              <w:bottom w:w="160" w:type="dxa"/>
              <w:left w:w="120" w:type="dxa"/>
              <w:right w:w="160" w:type="dxa"/>
            </w:tcMar>
          </w:tcPr>
          <w:p>
            <w:pPr>
              <w:spacing w:before="0" w:after="60"/>
            </w:pPr>
            <w:r>
              <w:rPr>
                <w:rFonts w:ascii="Calibri" w:hAnsi="Calibri" w:eastAsia="Calibri"/>
                <w:b/>
                <w:i w:val="0"/>
                <w:color w:val="C49A5A"/>
                <w:sz w:val="15"/>
                <w:spacing w:val="30"/>
              </w:rPr>
              <w:t>GLOBAL GRIEF NETWORK  |  LEARNER TOOLS</w:t>
            </w:r>
          </w:p>
          <w:p>
            <w:pPr>
              <w:spacing w:before="0" w:after="60"/>
            </w:pPr>
            <w:r>
              <w:rPr>
                <w:rFonts w:ascii="Georgia" w:hAnsi="Georgia" w:eastAsia="Georgia"/>
                <w:b w:val="0"/>
                <w:i w:val="0"/>
                <w:color w:val="FFFFFF"/>
                <w:sz w:val="42"/>
              </w:rPr>
              <w:t>Worksheet: Questions I Am Carrying</w:t>
            </w:r>
          </w:p>
          <w:p>
            <w:pPr>
              <w:spacing w:before="0" w:after="0"/>
            </w:pPr>
            <w:r>
              <w:rPr>
                <w:rFonts w:ascii="Calibri" w:hAnsi="Calibri" w:eastAsia="Calibri"/>
                <w:b w:val="0"/>
                <w:i w:val="0"/>
                <w:color w:val="E6DFF0"/>
                <w:sz w:val="18"/>
              </w:rPr>
              <w:t>Worksheet  |  Making meaning, one question at a time</w:t>
            </w:r>
          </w:p>
        </w:tc>
      </w:tr>
    </w:tbl>
    <w:p>
      <w:pPr>
        <w:spacing w:before="0" w:after="0" w:line="120" w:lineRule="exact"/>
      </w:pPr>
    </w:p>
    <w:p>
      <w:r>
        <w:drawing>
          <wp:inline xmlns:a="http://schemas.openxmlformats.org/drawingml/2006/main" xmlns:pic="http://schemas.openxmlformats.org/drawingml/2006/picture">
            <wp:extent cx="6400800" cy="1136984"/>
            <wp:docPr id="2" name="Picture 2"/>
            <wp:cNvGraphicFramePr>
              <a:graphicFrameLocks noChangeAspect="1"/>
            </wp:cNvGraphicFramePr>
            <a:graphic>
              <a:graphicData uri="http://schemas.openxmlformats.org/drawingml/2006/picture">
                <pic:pic>
                  <pic:nvPicPr>
                    <pic:cNvPr id="0" name="img_banner_lt_worksheets.jpg"/>
                    <pic:cNvPicPr/>
                  </pic:nvPicPr>
                  <pic:blipFill>
                    <a:blip r:embed="rId12"/>
                    <a:stretch>
                      <a:fillRect/>
                    </a:stretch>
                  </pic:blipFill>
                  <pic:spPr>
                    <a:xfrm>
                      <a:off x="0" y="0"/>
                      <a:ext cx="6400800" cy="1136984"/>
                    </a:xfrm>
                    <a:prstGeom prst="rect"/>
                  </pic:spPr>
                </pic:pic>
              </a:graphicData>
            </a:graphic>
          </wp:inline>
        </w:drawing>
      </w:r>
    </w:p>
    <w:p>
      <w:pPr>
        <w:spacing w:before="0" w:after="0" w:line="80" w:lineRule="exact"/>
      </w:pPr>
    </w:p>
    <w:p>
      <w:pPr>
        <w:spacing w:before="0" w:after="120"/>
      </w:pPr>
      <w:r>
        <w:rPr>
          <w:rFonts w:ascii="Calibri" w:hAnsi="Calibri" w:eastAsia="Calibri"/>
          <w:b/>
          <w:i w:val="0"/>
          <w:color w:val="6B6679"/>
          <w:sz w:val="18"/>
        </w:rPr>
        <w:t>About this page:</w:t>
      </w:r>
      <w:r>
        <w:rPr>
          <w:rFonts w:ascii="Calibri" w:hAnsi="Calibri" w:eastAsia="Calibri"/>
          <w:b w:val="0"/>
          <w:i w:val="0"/>
          <w:color w:val="6B6679"/>
          <w:sz w:val="18"/>
        </w:rPr>
        <w:t xml:space="preserve"> Loss can shake our sense of who we are, what we believe, and what matters. This worksheet does not ask you to find answers. It gives your questions somewhere to land.</w:t>
      </w:r>
    </w:p>
    <w:p>
      <w:pPr>
        <w:spacing w:before="200" w:after="80"/>
      </w:pPr>
      <w:r>
        <w:rPr>
          <w:rFonts w:ascii="Georgia" w:hAnsi="Georgia" w:eastAsia="Georgia"/>
          <w:b w:val="0"/>
          <w:i w:val="0"/>
          <w:color w:val="4A4670"/>
          <w:sz w:val="29"/>
        </w:rPr>
        <w:t>The questions</w:t>
      </w:r>
    </w:p>
    <w:p>
      <w:pPr>
        <w:spacing w:before="0" w:after="40"/>
      </w:pPr>
      <w:r>
        <w:rPr>
          <w:rFonts w:ascii="Calibri" w:hAnsi="Calibri" w:eastAsia="Calibri"/>
          <w:b/>
          <w:i w:val="0"/>
          <w:color w:val="4A4670"/>
          <w:sz w:val="17"/>
        </w:rPr>
        <w:t>Questions that keep coming back to me since the loss</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12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Questions I may never get answers to, and how it feels to hold them</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1000" w:hRule="atLeast"/>
        </w:trPr>
        <w:tc>
          <w:tcPr>
            <w:tcW w:type="dxa" w:w="10080"/>
            <w:shd w:val="clear" w:color="auto" w:fill="FBF8F4"/>
          </w:tcPr>
          <w:p/>
        </w:tc>
      </w:tr>
    </w:tbl>
    <w:p>
      <w:pPr>
        <w:spacing w:before="0" w:after="0" w:line="120" w:lineRule="exact"/>
      </w:pPr>
    </w:p>
    <w:p>
      <w:pPr>
        <w:spacing w:before="200" w:after="80"/>
      </w:pPr>
      <w:r>
        <w:rPr>
          <w:rFonts w:ascii="Georgia" w:hAnsi="Georgia" w:eastAsia="Georgia"/>
          <w:b w:val="0"/>
          <w:i w:val="0"/>
          <w:color w:val="4A4670"/>
          <w:sz w:val="29"/>
        </w:rPr>
        <w:t>What has shifted</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2620"/>
        <w:gridCol w:w="3729"/>
        <w:gridCol w:w="3729"/>
      </w:tblGrid>
      <w:tr>
        <w:trPr>
          <w:tblHeader w:val="true"/>
        </w:trPr>
        <w:tc>
          <w:tcPr>
            <w:tcW w:type="dxa" w:w="2621"/>
            <w:shd w:val="clear" w:color="auto" w:fill="4A4670"/>
          </w:tcPr>
          <w:p>
            <w:pPr>
              <w:spacing w:before="0" w:after="0"/>
            </w:pPr>
          </w:p>
        </w:tc>
        <w:tc>
          <w:tcPr>
            <w:tcW w:type="dxa" w:w="3730"/>
            <w:shd w:val="clear" w:color="auto" w:fill="4A4670"/>
          </w:tcPr>
          <w:p>
            <w:pPr>
              <w:spacing w:before="0" w:after="0"/>
            </w:pPr>
            <w:r>
              <w:rPr>
                <w:rFonts w:ascii="Calibri" w:hAnsi="Calibri" w:eastAsia="Calibri"/>
                <w:b/>
                <w:i w:val="0"/>
                <w:color w:val="FFFFFF"/>
                <w:sz w:val="17"/>
              </w:rPr>
              <w:t>Before the loss</w:t>
            </w:r>
          </w:p>
        </w:tc>
        <w:tc>
          <w:tcPr>
            <w:tcW w:type="dxa" w:w="3730"/>
            <w:shd w:val="clear" w:color="auto" w:fill="4A4670"/>
          </w:tcPr>
          <w:p>
            <w:pPr>
              <w:spacing w:before="0" w:after="0"/>
            </w:pPr>
            <w:r>
              <w:rPr>
                <w:rFonts w:ascii="Calibri" w:hAnsi="Calibri" w:eastAsia="Calibri"/>
                <w:b/>
                <w:i w:val="0"/>
                <w:color w:val="FFFFFF"/>
                <w:sz w:val="17"/>
              </w:rPr>
              <w:t>Now</w:t>
            </w:r>
          </w:p>
        </w:tc>
      </w:tr>
      <w:tr>
        <w:trPr>
          <w:trHeight w:val="800" w:hRule="atLeast"/>
        </w:trPr>
        <w:tc>
          <w:tcPr>
            <w:tcW w:type="dxa" w:w="2621"/>
          </w:tcPr>
          <w:p>
            <w:pPr>
              <w:spacing w:before="0" w:after="0"/>
            </w:pPr>
            <w:r>
              <w:rPr>
                <w:rFonts w:ascii="Calibri" w:hAnsi="Calibri" w:eastAsia="Calibri"/>
                <w:b/>
                <w:i w:val="0"/>
                <w:color w:val="2D2A3E"/>
                <w:sz w:val="18"/>
              </w:rPr>
              <w:t>How I see myself</w:t>
            </w:r>
          </w:p>
        </w:tc>
        <w:tc>
          <w:tcPr>
            <w:tcW w:type="dxa" w:w="3730"/>
          </w:tcPr>
          <w:p/>
        </w:tc>
        <w:tc>
          <w:tcPr>
            <w:tcW w:type="dxa" w:w="3730"/>
          </w:tcPr>
          <w:p/>
        </w:tc>
      </w:tr>
      <w:tr>
        <w:trPr>
          <w:trHeight w:val="800" w:hRule="atLeast"/>
        </w:trPr>
        <w:tc>
          <w:tcPr>
            <w:tcW w:type="dxa" w:w="2621"/>
          </w:tcPr>
          <w:p>
            <w:pPr>
              <w:spacing w:before="0" w:after="0"/>
            </w:pPr>
            <w:r>
              <w:rPr>
                <w:rFonts w:ascii="Calibri" w:hAnsi="Calibri" w:eastAsia="Calibri"/>
                <w:b/>
                <w:i w:val="0"/>
                <w:color w:val="2D2A3E"/>
                <w:sz w:val="18"/>
              </w:rPr>
              <w:t>What I believe</w:t>
            </w:r>
          </w:p>
        </w:tc>
        <w:tc>
          <w:tcPr>
            <w:tcW w:type="dxa" w:w="3730"/>
          </w:tcPr>
          <w:p/>
        </w:tc>
        <w:tc>
          <w:tcPr>
            <w:tcW w:type="dxa" w:w="3730"/>
          </w:tcPr>
          <w:p/>
        </w:tc>
      </w:tr>
      <w:tr>
        <w:trPr>
          <w:trHeight w:val="800" w:hRule="atLeast"/>
        </w:trPr>
        <w:tc>
          <w:tcPr>
            <w:tcW w:type="dxa" w:w="2621"/>
          </w:tcPr>
          <w:p>
            <w:pPr>
              <w:spacing w:before="0" w:after="0"/>
            </w:pPr>
            <w:r>
              <w:rPr>
                <w:rFonts w:ascii="Calibri" w:hAnsi="Calibri" w:eastAsia="Calibri"/>
                <w:b/>
                <w:i w:val="0"/>
                <w:color w:val="2D2A3E"/>
                <w:sz w:val="18"/>
              </w:rPr>
              <w:t>What matters most to me</w:t>
            </w:r>
          </w:p>
        </w:tc>
        <w:tc>
          <w:tcPr>
            <w:tcW w:type="dxa" w:w="3730"/>
          </w:tcPr>
          <w:p/>
        </w:tc>
        <w:tc>
          <w:tcPr>
            <w:tcW w:type="dxa" w:w="3730"/>
          </w:tcPr>
          <w:p/>
        </w:tc>
      </w:tr>
      <w:tr>
        <w:trPr>
          <w:trHeight w:val="800" w:hRule="atLeast"/>
        </w:trPr>
        <w:tc>
          <w:tcPr>
            <w:tcW w:type="dxa" w:w="2621"/>
          </w:tcPr>
          <w:p>
            <w:pPr>
              <w:spacing w:before="0" w:after="0"/>
            </w:pPr>
            <w:r>
              <w:rPr>
                <w:rFonts w:ascii="Calibri" w:hAnsi="Calibri" w:eastAsia="Calibri"/>
                <w:b/>
                <w:i w:val="0"/>
                <w:color w:val="2D2A3E"/>
                <w:sz w:val="18"/>
              </w:rPr>
              <w:t>How I see the future</w:t>
            </w:r>
          </w:p>
        </w:tc>
        <w:tc>
          <w:tcPr>
            <w:tcW w:type="dxa" w:w="3730"/>
          </w:tcPr>
          <w:p/>
        </w:tc>
        <w:tc>
          <w:tcPr>
            <w:tcW w:type="dxa" w:w="3730"/>
          </w:tcPr>
          <w:p/>
        </w:tc>
      </w:tr>
    </w:tbl>
    <w:p>
      <w:pPr>
        <w:spacing w:before="0" w:after="0" w:line="160" w:lineRule="exact"/>
      </w:pPr>
    </w:p>
    <w:p>
      <w:pPr>
        <w:spacing w:before="200" w:after="80"/>
      </w:pPr>
      <w:r>
        <w:rPr>
          <w:rFonts w:ascii="Georgia" w:hAnsi="Georgia" w:eastAsia="Georgia"/>
          <w:b w:val="0"/>
          <w:i w:val="0"/>
          <w:color w:val="4A4670"/>
          <w:sz w:val="29"/>
        </w:rPr>
        <w:t>Small threads of meaning</w:t>
      </w:r>
    </w:p>
    <w:p>
      <w:pPr>
        <w:spacing w:before="0" w:after="40"/>
      </w:pPr>
      <w:r>
        <w:rPr>
          <w:rFonts w:ascii="Calibri" w:hAnsi="Calibri" w:eastAsia="Calibri"/>
          <w:b/>
          <w:i w:val="0"/>
          <w:color w:val="4A4670"/>
          <w:sz w:val="17"/>
        </w:rPr>
        <w:t>Moments, people, or ideas that have given me some steadiness or meaning lately</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22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Someone I could talk with about these questions (a friend, a faith leader, a group, a professional)</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1400" w:hRule="atLeast"/>
        </w:trPr>
        <w:tc>
          <w:tcPr>
            <w:tcW w:type="dxa" w:w="10080"/>
            <w:shd w:val="clear" w:color="auto" w:fill="FBF8F4"/>
          </w:tcPr>
          <w:p/>
        </w:tc>
      </w:tr>
    </w:tbl>
    <w:p>
      <w:pPr>
        <w:spacing w:before="0" w:after="0" w:line="120" w:lineRule="exact"/>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shd w:val="clear" w:color="auto" w:fill="FFF4E5"/>
            <w:tcBorders>
              <w:top w:val="nil"/>
              <w:left w:val="single" w:sz="24" w:color="C49A5A" w:space="0"/>
              <w:bottom w:val="nil"/>
              <w:right w:val="nil"/>
            </w:tcBorders>
            <w:tcMar>
              <w:top w:w="120" w:type="dxa"/>
              <w:bottom w:w="120" w:type="dxa"/>
              <w:left w:w="200" w:type="dxa"/>
              <w:right w:w="160" w:type="dxa"/>
            </w:tcMar>
          </w:tcPr>
          <w:p>
            <w:pPr>
              <w:spacing w:before="0" w:after="60"/>
            </w:pPr>
            <w:r>
              <w:rPr>
                <w:rFonts w:ascii="Calibri" w:hAnsi="Calibri" w:eastAsia="Calibri"/>
                <w:b/>
                <w:i w:val="0"/>
                <w:color w:val="2D2A3E"/>
                <w:sz w:val="20"/>
              </w:rPr>
              <w:t>In immediate danger: call 911.</w:t>
            </w:r>
            <w:r>
              <w:rPr>
                <w:rFonts w:ascii="Calibri" w:hAnsi="Calibri" w:eastAsia="Calibri"/>
                <w:b w:val="0"/>
                <w:i w:val="0"/>
                <w:color w:val="2D2A3E"/>
                <w:sz w:val="20"/>
              </w:rPr>
              <w:t xml:space="preserve"> </w:t>
            </w:r>
            <w:r>
              <w:rPr>
                <w:rFonts w:ascii="Calibri" w:hAnsi="Calibri" w:eastAsia="Calibri"/>
                <w:b/>
                <w:i w:val="0"/>
                <w:color w:val="2D2A3E"/>
                <w:sz w:val="20"/>
              </w:rPr>
              <w:t>988 Suicide &amp; Crisis Lifeline:</w:t>
            </w:r>
            <w:r>
              <w:rPr>
                <w:rFonts w:ascii="Calibri" w:hAnsi="Calibri" w:eastAsia="Calibri"/>
                <w:b w:val="0"/>
                <w:i w:val="0"/>
                <w:color w:val="2D2A3E"/>
                <w:sz w:val="20"/>
              </w:rPr>
              <w:t xml:space="preserve"> call or text </w:t>
            </w:r>
            <w:r>
              <w:rPr>
                <w:rFonts w:ascii="Calibri" w:hAnsi="Calibri" w:eastAsia="Calibri"/>
                <w:b/>
                <w:i w:val="0"/>
                <w:color w:val="2D2A3E"/>
                <w:sz w:val="20"/>
              </w:rPr>
              <w:t>988</w:t>
            </w:r>
            <w:r>
              <w:rPr>
                <w:rFonts w:ascii="Calibri" w:hAnsi="Calibri" w:eastAsia="Calibri"/>
                <w:b w:val="0"/>
                <w:i w:val="0"/>
                <w:color w:val="2D2A3E"/>
                <w:sz w:val="20"/>
              </w:rPr>
              <w:t xml:space="preserve"> (US). Elsewhere, use your local emergency number and crisis line.</w:t>
            </w:r>
          </w:p>
        </w:tc>
      </w:tr>
    </w:tbl>
    <w:p>
      <w:pPr>
        <w:spacing w:before="0" w:after="0" w:line="120" w:lineRule="exact"/>
      </w:pPr>
    </w:p>
    <w:p>
      <w:r>
        <w:rPr>
          <w:b/>
          <w:sz w:val="16"/>
        </w:rPr>
        <w:t xml:space="preserve">Legal: </w:t>
      </w:r>
      <w:hyperlink r:id="rId13">
        <w:r>
          <w:rPr>
            <w:color w:val="3D5A9E"/>
            <w:u w:val="single"/>
            <w:sz w:val="16"/>
          </w:rPr>
          <w:t xml:space="preserve">Educational Use Disclaimer</w:t>
        </w:r>
      </w:hyperlink>
      <w:r>
        <w:rPr>
          <w:sz w:val="16"/>
        </w:rPr>
        <w:t xml:space="preserve">  |  </w:t>
      </w:r>
      <w:hyperlink r:id="rId14">
        <w:r>
          <w:rPr>
            <w:color w:val="3D5A9E"/>
            <w:u w:val="single"/>
            <w:sz w:val="16"/>
          </w:rPr>
          <w:t xml:space="preserve">Terms of Use</w:t>
        </w:r>
      </w:hyperlink>
      <w:r>
        <w:rPr>
          <w:sz w:val="16"/>
        </w:rPr>
        <w:t xml:space="preserve">  |  </w:t>
      </w:r>
      <w:hyperlink r:id="rId15">
        <w:r>
          <w:rPr>
            <w:color w:val="3D5A9E"/>
            <w:u w:val="single"/>
            <w:sz w:val="16"/>
          </w:rPr>
          <w:t xml:space="preserve">Privacy Policy</w:t>
        </w:r>
      </w:hyperlink>
      <w:r>
        <w:rPr>
          <w:sz w:val="16"/>
        </w:rPr>
        <w:t xml:space="preserve">  |  </w:t>
      </w:r>
      <w:hyperlink r:id="rId16">
        <w:r>
          <w:rPr>
            <w:color w:val="3D5A9E"/>
            <w:u w:val="single"/>
            <w:sz w:val="16"/>
          </w:rPr>
          <w:t xml:space="preserve">All GGN Legal and Policies</w:t>
        </w:r>
      </w:hyperlink>
    </w:p>
    <w:sectPr w:rsidR="00FC693F" w:rsidRPr="0006063C" w:rsidSect="00034616">
      <w:headerReference w:type="default" r:id="rId9"/>
      <w:footerReference w:type="default" r:id="rId10"/>
      <w:pgSz w:w="12240" w:h="15840"/>
      <w:pgMar w:top="1152" w:right="1080" w:bottom="1080"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6B6679"/>
        <w:sz w:val="15"/>
      </w:rPr>
      <w:t xml:space="preserve">Global Grief Network. For educational and support purposes; not a substitute for licensed mental health care.   Page </w:t>
    </w:r>
    <w:r>
      <w:rPr>
        <w:color w:val="6B6679"/>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29184" cy="329184"/>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
                  <a:stretch>
                    <a:fillRect/>
                  </a:stretch>
                </pic:blipFill>
                <pic:spPr>
                  <a:xfrm>
                    <a:off x="0" y="0"/>
                    <a:ext cx="329184" cy="329184"/>
                  </a:xfrm>
                  <a:prstGeom prst="rect"/>
                </pic:spPr>
              </pic:pic>
            </a:graphicData>
          </a:graphic>
        </wp:inline>
      </w:drawing>
    </w:r>
    <w:r>
      <w:rPr>
        <w:rFonts w:ascii="Calibri" w:hAnsi="Calibri" w:eastAsia="Calibri"/>
        <w:b w:val="0"/>
        <w:i w:val="0"/>
        <w:color w:val="6B6679"/>
        <w:sz w:val="15"/>
      </w:rPr>
      <w:t xml:space="preserve">   GGN LEARNER TOOLS  |  QUESTIONS I AM CARRYING   |   LEARNER TOOL 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2D2A3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hyperlink" Target="https://drive.google.com/file/d/19aSbvSHn3G9npmbAf0YC0IvDewOJhDCM/view?usp=drivesdk" TargetMode="External"/><Relationship Id="rId14" Type="http://schemas.openxmlformats.org/officeDocument/2006/relationships/hyperlink" Target="https://drive.google.com/file/d/1_igt66_ukeCLEwxNtDo0CbL8bfjAHPGh/view?usp=drivesdk" TargetMode="External"/><Relationship Id="rId15" Type="http://schemas.openxmlformats.org/officeDocument/2006/relationships/hyperlink" Target="https://drive.google.com/file/d/1J3XM2aijNu3L_QtT6p5J4_nm7y0ZTxn9/view?usp=drivesdk" TargetMode="External"/><Relationship Id="rId16" Type="http://schemas.openxmlformats.org/officeDocument/2006/relationships/hyperlink" Target="https://drive.google.com/drive/folders/1Zm-s81sPQxTJR3osf6RUxNMeax2foD_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GGN Worksheet: Questions I Am Carrying</dc:title>
  <dc:subject>Ggn Learner Tools</dc:subject>
  <dc:creator>Global Grief Network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